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06" w:rsidRPr="005F3A06" w:rsidRDefault="005F3A06" w:rsidP="005F3A0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5F3A0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 ПРИХОЛМСКОГО  СЕЛЬСОВЕТА</w:t>
      </w:r>
    </w:p>
    <w:p w:rsidR="005F3A06" w:rsidRPr="005F3A06" w:rsidRDefault="005F3A06" w:rsidP="005F3A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3A06">
        <w:rPr>
          <w:rFonts w:ascii="Arial" w:eastAsia="Times New Roman" w:hAnsi="Arial" w:cs="Arial"/>
          <w:sz w:val="24"/>
          <w:szCs w:val="24"/>
          <w:lang w:eastAsia="ru-RU"/>
        </w:rPr>
        <w:t>МИНУСИНСКОГО  РАЙОНА</w:t>
      </w:r>
    </w:p>
    <w:p w:rsidR="005F3A06" w:rsidRPr="005F3A06" w:rsidRDefault="005F3A06" w:rsidP="005F3A0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3A06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 КРАЯ</w:t>
      </w:r>
    </w:p>
    <w:p w:rsidR="005F3A06" w:rsidRPr="005F3A06" w:rsidRDefault="005F3A06" w:rsidP="005F3A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3A06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5F3A06" w:rsidRPr="005F3A06" w:rsidRDefault="005F3A06" w:rsidP="005F3A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3A06" w:rsidRPr="005F3A06" w:rsidRDefault="005F3A06" w:rsidP="005F3A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F3A0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5F3A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 </w:t>
      </w:r>
    </w:p>
    <w:p w:rsidR="005F3A06" w:rsidRPr="005F3A06" w:rsidRDefault="005F3A06" w:rsidP="005F3A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3A06" w:rsidRPr="005F3A06" w:rsidRDefault="005F3A06" w:rsidP="005F3A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3A06">
        <w:rPr>
          <w:rFonts w:ascii="Arial" w:eastAsia="Times New Roman" w:hAnsi="Arial" w:cs="Arial"/>
          <w:sz w:val="24"/>
          <w:szCs w:val="24"/>
          <w:lang w:eastAsia="ru-RU"/>
        </w:rPr>
        <w:t>03.06.2019                                 п. Прихолмье                                     №  32-п</w:t>
      </w:r>
    </w:p>
    <w:p w:rsidR="005F3A06" w:rsidRPr="005F3A06" w:rsidRDefault="005F3A06" w:rsidP="005F3A06">
      <w:pPr>
        <w:tabs>
          <w:tab w:val="center" w:pos="4677"/>
        </w:tabs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</w:tblGrid>
      <w:tr w:rsidR="005F3A06" w:rsidRPr="005F3A06" w:rsidTr="00C674BB">
        <w:trPr>
          <w:trHeight w:val="475"/>
        </w:trPr>
        <w:tc>
          <w:tcPr>
            <w:tcW w:w="5422" w:type="dxa"/>
            <w:hideMark/>
          </w:tcPr>
          <w:p w:rsidR="005F3A06" w:rsidRPr="005F3A06" w:rsidRDefault="005F3A06" w:rsidP="005F3A06">
            <w:pPr>
              <w:spacing w:after="0" w:line="240" w:lineRule="auto"/>
              <w:contextualSpacing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5F3A06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Порядка использования </w:t>
            </w:r>
          </w:p>
          <w:p w:rsidR="005F3A06" w:rsidRPr="005F3A06" w:rsidRDefault="005F3A06" w:rsidP="005F3A0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F3A06">
              <w:rPr>
                <w:rFonts w:ascii="Arial" w:eastAsia="Calibri" w:hAnsi="Arial" w:cs="Arial"/>
                <w:sz w:val="24"/>
                <w:szCs w:val="24"/>
              </w:rPr>
              <w:t xml:space="preserve">автомобильных дорог при организации и </w:t>
            </w:r>
          </w:p>
          <w:p w:rsidR="005F3A06" w:rsidRPr="005F3A06" w:rsidRDefault="005F3A06" w:rsidP="005F3A0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F3A06">
              <w:rPr>
                <w:rFonts w:ascii="Arial" w:eastAsia="Calibri" w:hAnsi="Arial" w:cs="Arial"/>
                <w:sz w:val="24"/>
                <w:szCs w:val="24"/>
              </w:rPr>
              <w:t xml:space="preserve">проведении мероприятий по </w:t>
            </w:r>
            <w:proofErr w:type="gramStart"/>
            <w:r w:rsidRPr="005F3A06">
              <w:rPr>
                <w:rFonts w:ascii="Arial" w:eastAsia="Calibri" w:hAnsi="Arial" w:cs="Arial"/>
                <w:sz w:val="24"/>
                <w:szCs w:val="24"/>
              </w:rPr>
              <w:t>гражданской</w:t>
            </w:r>
            <w:proofErr w:type="gramEnd"/>
            <w:r w:rsidRPr="005F3A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F3A06" w:rsidRPr="005F3A06" w:rsidRDefault="005F3A06" w:rsidP="005F3A0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F3A06">
              <w:rPr>
                <w:rFonts w:ascii="Arial" w:eastAsia="Calibri" w:hAnsi="Arial" w:cs="Arial"/>
                <w:sz w:val="24"/>
                <w:szCs w:val="24"/>
              </w:rPr>
              <w:t>обороне, мобилизационной подготовке</w:t>
            </w:r>
          </w:p>
        </w:tc>
      </w:tr>
    </w:tbl>
    <w:p w:rsidR="005F3A06" w:rsidRPr="005F3A06" w:rsidRDefault="005F3A06" w:rsidP="005F3A06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В целях реализации Федерального закона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ПОСТАНОВЛЯЮ:</w:t>
      </w: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1.Утвердить Порядок использования автомобильных дорог при организации и проведении мероприятий по гражданской обороне, мобилизационной подготовке (прилагается).</w:t>
      </w:r>
    </w:p>
    <w:p w:rsidR="005F3A06" w:rsidRPr="005F3A06" w:rsidRDefault="005F3A06" w:rsidP="005F3A06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2. </w:t>
      </w:r>
      <w:r w:rsidRPr="005F3A06">
        <w:rPr>
          <w:rFonts w:ascii="Arial" w:eastAsia="Calibri" w:hAnsi="Arial" w:cs="Arial"/>
          <w:sz w:val="24"/>
          <w:szCs w:val="24"/>
        </w:rPr>
        <w:t>Постановление вступает в силу после официального опубликования в официальном печатном издании  «Прихолмские вести».</w:t>
      </w:r>
    </w:p>
    <w:p w:rsidR="005F3A06" w:rsidRPr="005F3A06" w:rsidRDefault="005F3A06" w:rsidP="005F3A06">
      <w:pPr>
        <w:shd w:val="clear" w:color="auto" w:fill="FFFFFF"/>
        <w:spacing w:after="225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5F3A06" w:rsidRPr="005F3A06" w:rsidRDefault="005F3A06" w:rsidP="005F3A06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5F3A0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Глава Прихолмского сельсовета                                                         К.Г. Форсел</w:t>
      </w:r>
    </w:p>
    <w:p w:rsidR="005F3A06" w:rsidRPr="005F3A06" w:rsidRDefault="005F3A06" w:rsidP="005F3A06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5F3A06" w:rsidRP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P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P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P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P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P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P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P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Pr="005F3A06" w:rsidRDefault="005F3A06" w:rsidP="005F3A06">
      <w:pPr>
        <w:spacing w:line="240" w:lineRule="auto"/>
        <w:contextualSpacing/>
        <w:outlineLvl w:val="0"/>
        <w:rPr>
          <w:rFonts w:ascii="Arial" w:eastAsia="Calibri" w:hAnsi="Arial" w:cs="Arial"/>
          <w:sz w:val="24"/>
          <w:szCs w:val="24"/>
        </w:rPr>
      </w:pPr>
    </w:p>
    <w:p w:rsid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P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P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Pr="005F3A06" w:rsidRDefault="005F3A06" w:rsidP="005F3A06">
      <w:pPr>
        <w:spacing w:line="240" w:lineRule="auto"/>
        <w:ind w:left="3540" w:firstLine="70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5F3A06" w:rsidRPr="005F3A06" w:rsidRDefault="005F3A06" w:rsidP="005F3A0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3A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5F3A06" w:rsidRPr="005F3A06" w:rsidRDefault="005F3A06" w:rsidP="005F3A0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3A06">
        <w:rPr>
          <w:rFonts w:ascii="Arial" w:eastAsia="Times New Roman" w:hAnsi="Arial" w:cs="Arial"/>
          <w:sz w:val="24"/>
          <w:szCs w:val="24"/>
          <w:lang w:eastAsia="ru-RU"/>
        </w:rPr>
        <w:t xml:space="preserve">       к Постановлению администрации</w:t>
      </w:r>
    </w:p>
    <w:p w:rsidR="005F3A06" w:rsidRPr="005F3A06" w:rsidRDefault="005F3A06" w:rsidP="005F3A0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3A06">
        <w:rPr>
          <w:rFonts w:ascii="Arial" w:eastAsia="Times New Roman" w:hAnsi="Arial" w:cs="Arial"/>
          <w:sz w:val="24"/>
          <w:szCs w:val="24"/>
          <w:lang w:eastAsia="ru-RU"/>
        </w:rPr>
        <w:t xml:space="preserve"> Прихолмского сельсовета Минусинского района</w:t>
      </w:r>
    </w:p>
    <w:p w:rsidR="005F3A06" w:rsidRPr="005F3A06" w:rsidRDefault="005F3A06" w:rsidP="005F3A0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3A06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от 03.06.2019 № 32-п</w:t>
      </w:r>
    </w:p>
    <w:p w:rsidR="005F3A06" w:rsidRPr="005F3A06" w:rsidRDefault="005F3A06" w:rsidP="005F3A06">
      <w:pPr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F3A06" w:rsidRPr="005F3A06" w:rsidRDefault="005F3A06" w:rsidP="005F3A06">
      <w:pPr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F3A06" w:rsidRPr="005F3A06" w:rsidRDefault="005F3A06" w:rsidP="005F3A06">
      <w:pPr>
        <w:spacing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5F3A06">
        <w:rPr>
          <w:rFonts w:ascii="Arial" w:eastAsia="Calibri" w:hAnsi="Arial" w:cs="Arial"/>
          <w:b/>
          <w:sz w:val="24"/>
          <w:szCs w:val="24"/>
        </w:rPr>
        <w:t>ПОРЯДОК</w:t>
      </w:r>
    </w:p>
    <w:p w:rsidR="005F3A06" w:rsidRPr="005F3A06" w:rsidRDefault="005F3A06" w:rsidP="005F3A06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F3A06">
        <w:rPr>
          <w:rFonts w:ascii="Arial" w:eastAsia="Calibri" w:hAnsi="Arial" w:cs="Arial"/>
          <w:b/>
          <w:sz w:val="24"/>
          <w:szCs w:val="24"/>
        </w:rPr>
        <w:t>использования автомобильных дорог</w:t>
      </w:r>
    </w:p>
    <w:p w:rsidR="005F3A06" w:rsidRPr="005F3A06" w:rsidRDefault="005F3A06" w:rsidP="005F3A06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F3A06">
        <w:rPr>
          <w:rFonts w:ascii="Arial" w:eastAsia="Calibri" w:hAnsi="Arial" w:cs="Arial"/>
          <w:b/>
          <w:sz w:val="24"/>
          <w:szCs w:val="24"/>
        </w:rPr>
        <w:t>при организации и проведении мероприятий</w:t>
      </w:r>
    </w:p>
    <w:p w:rsidR="005F3A06" w:rsidRPr="005F3A06" w:rsidRDefault="005F3A06" w:rsidP="005F3A06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F3A06">
        <w:rPr>
          <w:rFonts w:ascii="Arial" w:eastAsia="Calibri" w:hAnsi="Arial" w:cs="Arial"/>
          <w:b/>
          <w:sz w:val="24"/>
          <w:szCs w:val="24"/>
        </w:rPr>
        <w:t>по гражданской обороне, мобилизационной подготовке</w:t>
      </w:r>
    </w:p>
    <w:p w:rsidR="005F3A06" w:rsidRPr="005F3A06" w:rsidRDefault="005F3A06" w:rsidP="005F3A06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Настоящий Порядок устанавливает цели, задачи, процедуру использования автомобильных дорог при организации и проведении мероприятий по гражданской обороне, мобилизационной подготовке.</w:t>
      </w: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Правовой основой Порядка является Федеральный закон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Федеральный закон от 06.10.2003 № 131-ФЗ «Об общих принципах организации местного самоуправления в Российской Федерации».</w:t>
      </w: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Порядок использования автомобильных дорог при организации и проведении мероприятий по гражданской обороне, мобилизационной подготовке включает: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- эвакуацию населения, материальных и культурных ценностей из приграничных районов военных действий, подвергаемых опасности воздействия средств массового поражения, очагов поражения и зон радиоактивного, химического и биологического (бактериологического) заражения (загрязнения), а также из зон возможного катастрофического затопления;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- доставку материальных средств и техники к местам строительства недостающих защитных сооружений;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- вывоз из категорированных населенных пунктов запасов аварийн</w:t>
      </w:r>
      <w:proofErr w:type="gramStart"/>
      <w:r w:rsidRPr="005F3A06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5F3A06">
        <w:rPr>
          <w:rFonts w:ascii="Arial" w:eastAsia="Calibri" w:hAnsi="Arial" w:cs="Arial"/>
          <w:sz w:val="24"/>
          <w:szCs w:val="24"/>
        </w:rPr>
        <w:t xml:space="preserve"> химически опасных, взрыво-, пожароопасных и других веществ, которые в случае разрушения емкостей с их запасами на объектах могут представлять опасность возникновения вторичных факторов поражения;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- подвоз сил и сре</w:t>
      </w:r>
      <w:proofErr w:type="gramStart"/>
      <w:r w:rsidRPr="005F3A06">
        <w:rPr>
          <w:rFonts w:ascii="Arial" w:eastAsia="Calibri" w:hAnsi="Arial" w:cs="Arial"/>
          <w:sz w:val="24"/>
          <w:szCs w:val="24"/>
        </w:rPr>
        <w:t>дств гр</w:t>
      </w:r>
      <w:proofErr w:type="gramEnd"/>
      <w:r w:rsidRPr="005F3A06">
        <w:rPr>
          <w:rFonts w:ascii="Arial" w:eastAsia="Calibri" w:hAnsi="Arial" w:cs="Arial"/>
          <w:sz w:val="24"/>
          <w:szCs w:val="24"/>
        </w:rPr>
        <w:t>ажданской обороны к местам проведения аварийно-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спасательных и других неотложных работ;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- вывоз из очагов поражения пострадавшего населения.</w:t>
      </w: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Большой объем перевозок гражданской обороны в короткие сроки требует привлечения для их осуществления всех видов транспорта: автомобильного, железнодорожного, речного (морского) и авиационного. Для этих целей используется весь наличный транспорт, не подлежащий поставкам в вооруженные силы и не занятый неотложными народнохозяйственными перевозками, в том числе общественный, ведомственный и личный. По согласованию с органами управления военного командования к перевозкам в интересах гражданской обороны могут привлекаться транспортные средства вооруженных сил.</w:t>
      </w: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 xml:space="preserve">Перевозка  эвакуируемого (отселяемого) населения осуществляются в первую очередь. Эвакоперевозки планируются преимущественно автобусами и пассажирскими поездами. При их недостатке используются крытые вагоны и грузовые бортовые автомобили, оборудованные для перевозки людей с учетом климатических условий. </w:t>
      </w: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 xml:space="preserve">Нормы посадки в вагоны, автобусы и на суда при перевозке должны обеспечивать минимальные условия для отдыха перевозимого населения в пути следования. Личный транспорт граждан, как правило, предусматривается для </w:t>
      </w:r>
      <w:r w:rsidRPr="005F3A06">
        <w:rPr>
          <w:rFonts w:ascii="Arial" w:eastAsia="Calibri" w:hAnsi="Arial" w:cs="Arial"/>
          <w:sz w:val="24"/>
          <w:szCs w:val="24"/>
        </w:rPr>
        <w:lastRenderedPageBreak/>
        <w:t xml:space="preserve">вывоза семей близких владельцев этого транспорта. Для выполнения эвакуационных перевозок разрабатываются специальные эвакуационные графики. </w:t>
      </w:r>
      <w:proofErr w:type="gramStart"/>
      <w:r w:rsidRPr="005F3A06">
        <w:rPr>
          <w:rFonts w:ascii="Arial" w:eastAsia="Calibri" w:hAnsi="Arial" w:cs="Arial"/>
          <w:sz w:val="24"/>
          <w:szCs w:val="24"/>
        </w:rPr>
        <w:t>При этом вывоз эвакуируемых из категорированных населенных пунктов, опасных зон следует планировать до определенных пунктов (станций, пристаней, аэродромов) высадки, обеспечивающих наиболее быстрый оборот транспортных средств.</w:t>
      </w:r>
      <w:proofErr w:type="gramEnd"/>
      <w:r w:rsidRPr="005F3A06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F3A06">
        <w:rPr>
          <w:rFonts w:ascii="Arial" w:eastAsia="Calibri" w:hAnsi="Arial" w:cs="Arial"/>
          <w:sz w:val="24"/>
          <w:szCs w:val="24"/>
        </w:rPr>
        <w:t>Из этих пунктов до мест постоянного размещения эвакуируемые доставляются транспортом местных (сельских) районов.</w:t>
      </w:r>
      <w:proofErr w:type="gramEnd"/>
      <w:r w:rsidRPr="005F3A06">
        <w:rPr>
          <w:rFonts w:ascii="Arial" w:eastAsia="Calibri" w:hAnsi="Arial" w:cs="Arial"/>
          <w:sz w:val="24"/>
          <w:szCs w:val="24"/>
        </w:rPr>
        <w:t xml:space="preserve"> Движение автомобильных колонн по возможности должно планироваться </w:t>
      </w:r>
      <w:proofErr w:type="gramStart"/>
      <w:r w:rsidRPr="005F3A06">
        <w:rPr>
          <w:rFonts w:ascii="Arial" w:eastAsia="Calibri" w:hAnsi="Arial" w:cs="Arial"/>
          <w:sz w:val="24"/>
          <w:szCs w:val="24"/>
        </w:rPr>
        <w:t>сквозным</w:t>
      </w:r>
      <w:proofErr w:type="gramEnd"/>
      <w:r w:rsidRPr="005F3A06">
        <w:rPr>
          <w:rFonts w:ascii="Arial" w:eastAsia="Calibri" w:hAnsi="Arial" w:cs="Arial"/>
          <w:sz w:val="24"/>
          <w:szCs w:val="24"/>
        </w:rPr>
        <w:t xml:space="preserve"> до конечных пунктов (мест расселения).</w:t>
      </w: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 xml:space="preserve">Доставка материальных средств и техники для строительства защитных 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 xml:space="preserve">сооружений </w:t>
      </w:r>
      <w:proofErr w:type="gramStart"/>
      <w:r w:rsidRPr="005F3A06">
        <w:rPr>
          <w:rFonts w:ascii="Arial" w:eastAsia="Calibri" w:hAnsi="Arial" w:cs="Arial"/>
          <w:sz w:val="24"/>
          <w:szCs w:val="24"/>
        </w:rPr>
        <w:t>осуществляется</w:t>
      </w:r>
      <w:proofErr w:type="gramEnd"/>
      <w:r w:rsidRPr="005F3A06">
        <w:rPr>
          <w:rFonts w:ascii="Arial" w:eastAsia="Calibri" w:hAnsi="Arial" w:cs="Arial"/>
          <w:sz w:val="24"/>
          <w:szCs w:val="24"/>
        </w:rPr>
        <w:t xml:space="preserve"> прежде всего автомобильным транспортом тех 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 xml:space="preserve">организаций, в интересах которых ведется данное строительство, а также 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транспортом, предусмотренным планами строительства защитных сооружений в расчетном году. При наличии ведомственного железнодорожного и водного транспорта он может быть использован для этих целей. Эвакуация материальных и культурных ценностей осуществляется специальным железнодорожным, автомобильным и водным транспортом, который не используется для перевозки людей. После окончания эвакуации населения для этих целей привлекаются освободившиеся транспортные средства.</w:t>
      </w: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 xml:space="preserve">Подвоз сил гражданской обороны к местам проведения аварийно-спасательных и других неотложных работ осуществляется, как правило, транспортными средствами формирований, входящих в состав этих сил. Вывоз пострадавшего населения из очагов поражения осуществляется всеми 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 xml:space="preserve">видами имеющихся транспортных средств, оборудованных для перевозки 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пораженных.</w:t>
      </w: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 xml:space="preserve">В целях обеспечения централизованного управления </w:t>
      </w:r>
      <w:proofErr w:type="gramStart"/>
      <w:r w:rsidRPr="005F3A06">
        <w:rPr>
          <w:rFonts w:ascii="Arial" w:eastAsia="Calibri" w:hAnsi="Arial" w:cs="Arial"/>
          <w:sz w:val="24"/>
          <w:szCs w:val="24"/>
        </w:rPr>
        <w:t>автомобильными</w:t>
      </w:r>
      <w:proofErr w:type="gramEnd"/>
      <w:r w:rsidRPr="005F3A06">
        <w:rPr>
          <w:rFonts w:ascii="Arial" w:eastAsia="Calibri" w:hAnsi="Arial" w:cs="Arial"/>
          <w:sz w:val="24"/>
          <w:szCs w:val="24"/>
        </w:rPr>
        <w:t xml:space="preserve"> 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колоннами организуются диспетчерские пункты. На период эвакоперевозок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населения автоколонны закрепляются за определенными сборными эвакопунктами и маршрутами.</w:t>
      </w: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Для решения внезапно возникающих задач по транспортному обеспечению мероприятий гражданской обороны создается резерв транспортных средств, который находится в распоряжении соответствующих руководителей гражданской обороны.</w:t>
      </w: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 xml:space="preserve">При планировании перевозок гражданской обороны особое внимание 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F3A06">
        <w:rPr>
          <w:rFonts w:ascii="Arial" w:eastAsia="Calibri" w:hAnsi="Arial" w:cs="Arial"/>
          <w:sz w:val="24"/>
          <w:szCs w:val="24"/>
        </w:rPr>
        <w:t>обращается на увязку графиков движения транспорта со службами (органами), занимающимися регулированием движения (ГИБДД и военная автоинспекция); лица, ответственные за организацию перевозок, должны иметь выписки из графиков движения транспорта на своих направлениях, в которых должен быть отражен порядок движения транспорта и его регулирования в местах пересечения железных и автомобильных дорог и транспортных развязок.</w:t>
      </w:r>
      <w:proofErr w:type="gramEnd"/>
      <w:r w:rsidRPr="005F3A06">
        <w:rPr>
          <w:rFonts w:ascii="Arial" w:eastAsia="Calibri" w:hAnsi="Arial" w:cs="Arial"/>
          <w:sz w:val="24"/>
          <w:szCs w:val="24"/>
        </w:rPr>
        <w:t xml:space="preserve"> Заблаговременно определяется порядок снабжения ГСМ, технического обслуживания и ремонта транспортных средств.</w:t>
      </w: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При эвакуации населения на территорию соседних субъектов Российской Федерации транспортные перевозки предварительно согласовываются с органами, осуществляющими управление гражданской обороной, субъектов Российской Федерации, на территорию которых производится эвакуация людей или материальных ценностей.</w:t>
      </w: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 xml:space="preserve">Дорожное обеспечение действий сил и мероприятий гражданской обороны заключается в заблаговременной подготовке транспортных маршрутов к массовым перевозкам. Оно включает: ремонт и содержание в проезжем состоянии полотна автомобильных дорог и искусственных сооружений на них; реконструкцию существующих и строительство новых автомобильных дорог, обходов </w:t>
      </w:r>
      <w:r w:rsidRPr="005F3A06">
        <w:rPr>
          <w:rFonts w:ascii="Arial" w:eastAsia="Calibri" w:hAnsi="Arial" w:cs="Arial"/>
          <w:sz w:val="24"/>
          <w:szCs w:val="24"/>
        </w:rPr>
        <w:lastRenderedPageBreak/>
        <w:t>категорированных городов, населённых пунктов и искусственных сооружений; разработку и осуществление мероприятий по техническому прикрытию автомобильных дорог в целях быстрейшей ликвидации разрушений и повреждений их (создание запасов строительных материалов и новых конструкций, выделение и расстановка сил и сре</w:t>
      </w:r>
      <w:proofErr w:type="gramStart"/>
      <w:r w:rsidRPr="005F3A06">
        <w:rPr>
          <w:rFonts w:ascii="Arial" w:eastAsia="Calibri" w:hAnsi="Arial" w:cs="Arial"/>
          <w:sz w:val="24"/>
          <w:szCs w:val="24"/>
        </w:rPr>
        <w:t>дств дл</w:t>
      </w:r>
      <w:proofErr w:type="gramEnd"/>
      <w:r w:rsidRPr="005F3A06">
        <w:rPr>
          <w:rFonts w:ascii="Arial" w:eastAsia="Calibri" w:hAnsi="Arial" w:cs="Arial"/>
          <w:sz w:val="24"/>
          <w:szCs w:val="24"/>
        </w:rPr>
        <w:t>я выполнения восстановительных работ на важнейших объектах и участках дорог) для обеспечения ввода формирований в очаги поражения и эвакуации пораженных; разработку мероприятий по обеспечению маршрутов эвакуации населения пешим порядком.</w:t>
      </w: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Транспортное и дорожное обеспечение осуществляют в тесном взаимодействии: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 xml:space="preserve">- со службой военных сообщений — по вопросам совместного использования 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железнодорожного, водного и воздушного транспорта;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 xml:space="preserve">- с дорожными войсками — по совместному использованию </w:t>
      </w:r>
      <w:proofErr w:type="gramStart"/>
      <w:r w:rsidRPr="005F3A06">
        <w:rPr>
          <w:rFonts w:ascii="Arial" w:eastAsia="Calibri" w:hAnsi="Arial" w:cs="Arial"/>
          <w:sz w:val="24"/>
          <w:szCs w:val="24"/>
        </w:rPr>
        <w:t>автомобильных</w:t>
      </w:r>
      <w:proofErr w:type="gramEnd"/>
      <w:r w:rsidRPr="005F3A06">
        <w:rPr>
          <w:rFonts w:ascii="Arial" w:eastAsia="Calibri" w:hAnsi="Arial" w:cs="Arial"/>
          <w:sz w:val="24"/>
          <w:szCs w:val="24"/>
        </w:rPr>
        <w:t xml:space="preserve"> 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 xml:space="preserve">дорог для передвижения войск, воинских перевозок и перевозок </w:t>
      </w:r>
      <w:proofErr w:type="gramStart"/>
      <w:r w:rsidRPr="005F3A06">
        <w:rPr>
          <w:rFonts w:ascii="Arial" w:eastAsia="Calibri" w:hAnsi="Arial" w:cs="Arial"/>
          <w:sz w:val="24"/>
          <w:szCs w:val="24"/>
        </w:rPr>
        <w:t>гражданской</w:t>
      </w:r>
      <w:proofErr w:type="gramEnd"/>
      <w:r w:rsidRPr="005F3A06">
        <w:rPr>
          <w:rFonts w:ascii="Arial" w:eastAsia="Calibri" w:hAnsi="Arial" w:cs="Arial"/>
          <w:sz w:val="24"/>
          <w:szCs w:val="24"/>
        </w:rPr>
        <w:t xml:space="preserve"> 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обороны, а также по техническому прикрытию автомобильных дорог;</w:t>
      </w:r>
    </w:p>
    <w:p w:rsidR="005F3A06" w:rsidRPr="005F3A06" w:rsidRDefault="005F3A06" w:rsidP="005F3A0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- с военными комиссариатами — по определению автомобильного транспорта, оставшегося в ведении гражданской обороны после от мобилизования для нужд Вооруженных Сил.</w:t>
      </w:r>
    </w:p>
    <w:p w:rsidR="005F3A06" w:rsidRPr="005F3A06" w:rsidRDefault="005F3A06" w:rsidP="005F3A06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F3A06">
        <w:rPr>
          <w:rFonts w:ascii="Arial" w:eastAsia="Calibri" w:hAnsi="Arial" w:cs="Arial"/>
          <w:sz w:val="24"/>
          <w:szCs w:val="24"/>
        </w:rPr>
        <w:t>Для обеспечения бесперебойного движения и поддержания установленного порядка на автомобильных дорогах заблаговременно разрабатываются и согласовываются с военными органами мероприятия по организации регулирования движения автотранспорта.</w:t>
      </w:r>
    </w:p>
    <w:p w:rsidR="002415F3" w:rsidRPr="005F3A06" w:rsidRDefault="002415F3">
      <w:pPr>
        <w:rPr>
          <w:rFonts w:ascii="Arial" w:hAnsi="Arial" w:cs="Arial"/>
          <w:sz w:val="24"/>
          <w:szCs w:val="24"/>
        </w:rPr>
      </w:pPr>
    </w:p>
    <w:sectPr w:rsidR="002415F3" w:rsidRPr="005F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88"/>
    <w:rsid w:val="002415F3"/>
    <w:rsid w:val="002D67F0"/>
    <w:rsid w:val="005A1388"/>
    <w:rsid w:val="005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1284</Words>
  <Characters>7322</Characters>
  <Application>Microsoft Office Word</Application>
  <DocSecurity>0</DocSecurity>
  <Lines>61</Lines>
  <Paragraphs>17</Paragraphs>
  <ScaleCrop>false</ScaleCrop>
  <Company>Microsoft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4</cp:revision>
  <dcterms:created xsi:type="dcterms:W3CDTF">2019-07-04T12:18:00Z</dcterms:created>
  <dcterms:modified xsi:type="dcterms:W3CDTF">2019-07-04T12:20:00Z</dcterms:modified>
</cp:coreProperties>
</file>